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6A3AC53F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655A4B">
        <w:rPr>
          <w:rFonts w:ascii="Arial" w:hAnsi="Arial" w:cs="Arial"/>
          <w:b/>
          <w:bCs/>
          <w:sz w:val="24"/>
          <w:szCs w:val="24"/>
        </w:rPr>
        <w:t>114bis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9D446E">
        <w:rPr>
          <w:rFonts w:ascii="Arial" w:hAnsi="Arial" w:cs="Arial"/>
          <w:b/>
          <w:bCs/>
          <w:sz w:val="24"/>
          <w:szCs w:val="24"/>
        </w:rPr>
        <w:t>R1-</w:t>
      </w:r>
      <w:r w:rsidR="00BB3700" w:rsidRPr="009D446E">
        <w:rPr>
          <w:rFonts w:ascii="Arial" w:hAnsi="Arial" w:cs="Arial"/>
          <w:b/>
          <w:bCs/>
          <w:sz w:val="24"/>
          <w:szCs w:val="24"/>
        </w:rPr>
        <w:t>2</w:t>
      </w:r>
      <w:r w:rsidR="00C262E5" w:rsidRPr="009D446E">
        <w:rPr>
          <w:rFonts w:ascii="Arial" w:hAnsi="Arial" w:cs="Arial"/>
          <w:b/>
          <w:bCs/>
          <w:sz w:val="24"/>
          <w:szCs w:val="24"/>
        </w:rPr>
        <w:t>3</w:t>
      </w:r>
      <w:r w:rsidR="009D446E" w:rsidRPr="009D446E">
        <w:rPr>
          <w:rFonts w:ascii="Arial" w:hAnsi="Arial" w:cs="Arial"/>
          <w:b/>
          <w:bCs/>
          <w:sz w:val="24"/>
          <w:szCs w:val="24"/>
        </w:rPr>
        <w:t>09343</w:t>
      </w:r>
    </w:p>
    <w:p w14:paraId="73AAE5E5" w14:textId="6909B7E8" w:rsidR="00463675" w:rsidRPr="00987F5E" w:rsidRDefault="00655A4B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655A4B">
        <w:rPr>
          <w:rFonts w:ascii="Arial" w:hAnsi="Arial" w:cs="Arial"/>
          <w:b/>
          <w:bCs/>
          <w:sz w:val="24"/>
          <w:szCs w:val="24"/>
        </w:rPr>
        <w:t>Xiamen, China, October 09</w:t>
      </w:r>
      <w:r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5A4B">
        <w:rPr>
          <w:rFonts w:ascii="Arial" w:hAnsi="Arial" w:cs="Arial"/>
          <w:b/>
          <w:bCs/>
          <w:sz w:val="24"/>
          <w:szCs w:val="24"/>
        </w:rPr>
        <w:t xml:space="preserve"> – October 13</w:t>
      </w:r>
      <w:r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5A4B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515AE043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reply LS on </w:t>
      </w:r>
      <w:r w:rsidR="00655A4B">
        <w:rPr>
          <w:sz w:val="22"/>
          <w:szCs w:val="22"/>
        </w:rPr>
        <w:t>beam application time for LTM</w:t>
      </w:r>
    </w:p>
    <w:p w14:paraId="54471FD7" w14:textId="1EFAD32C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B6361">
        <w:rPr>
          <w:b w:val="0"/>
        </w:rPr>
        <w:t xml:space="preserve">LS </w:t>
      </w:r>
      <w:r w:rsidR="008B6361" w:rsidRPr="008B6361">
        <w:rPr>
          <w:b w:val="0"/>
        </w:rPr>
        <w:t>R1-230</w:t>
      </w:r>
      <w:r w:rsidR="00655A4B">
        <w:rPr>
          <w:b w:val="0"/>
        </w:rPr>
        <w:t>8829</w:t>
      </w:r>
      <w:r w:rsidR="00CD5E60">
        <w:rPr>
          <w:b w:val="0"/>
        </w:rPr>
        <w:t xml:space="preserve"> </w:t>
      </w:r>
      <w:r w:rsidRPr="00837FAC">
        <w:rPr>
          <w:b w:val="0"/>
        </w:rPr>
        <w:t>(</w:t>
      </w:r>
      <w:r w:rsidR="00C262E5" w:rsidRPr="00C262E5">
        <w:rPr>
          <w:b w:val="0"/>
        </w:rPr>
        <w:t>R2-2</w:t>
      </w:r>
      <w:r w:rsidR="008B6361">
        <w:rPr>
          <w:b w:val="0"/>
        </w:rPr>
        <w:t>30</w:t>
      </w:r>
      <w:r w:rsidR="00655A4B">
        <w:rPr>
          <w:b w:val="0"/>
        </w:rPr>
        <w:t>9250</w:t>
      </w:r>
      <w:r w:rsidR="00916CC0" w:rsidRPr="00837FAC">
        <w:rPr>
          <w:b w:val="0"/>
        </w:rPr>
        <w:t>)</w:t>
      </w:r>
    </w:p>
    <w:p w14:paraId="479D5CE3" w14:textId="7125102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D5E60">
        <w:rPr>
          <w:b w:val="0"/>
        </w:rPr>
        <w:t>8</w:t>
      </w:r>
    </w:p>
    <w:p w14:paraId="7B014BE0" w14:textId="3058E025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655A4B" w:rsidRPr="00655A4B">
        <w:rPr>
          <w:b w:val="0"/>
        </w:rPr>
        <w:t>NR_mob_enh2-Core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1FB339E4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WG2</w:t>
      </w:r>
      <w:r w:rsidR="002D79B7">
        <w:rPr>
          <w:b w:val="0"/>
        </w:rPr>
        <w:t xml:space="preserve">, </w:t>
      </w:r>
      <w:r w:rsidR="002D79B7" w:rsidRPr="008B6361">
        <w:rPr>
          <w:b w:val="0"/>
        </w:rPr>
        <w:t>3GPP TSG-RAN WG4</w:t>
      </w:r>
    </w:p>
    <w:p w14:paraId="4B824EE3" w14:textId="0EE4472B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5228F8F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Emad Farag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24CB420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e.farag@samsung.com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67F695D7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RAN2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R2-</w:t>
      </w:r>
      <w:r w:rsidR="002F05AA">
        <w:rPr>
          <w:rFonts w:ascii="Arial" w:eastAsia="Malgun Gothic" w:hAnsi="Arial" w:cs="Arial"/>
          <w:lang w:eastAsia="ko-KR"/>
        </w:rPr>
        <w:t>230</w:t>
      </w:r>
      <w:r w:rsidR="00DF017F">
        <w:rPr>
          <w:rFonts w:ascii="Arial" w:eastAsia="Malgun Gothic" w:hAnsi="Arial" w:cs="Arial"/>
          <w:lang w:eastAsia="ko-KR"/>
        </w:rPr>
        <w:t>9250</w:t>
      </w:r>
      <w:r w:rsidR="000F1700">
        <w:rPr>
          <w:rFonts w:ascii="Arial" w:eastAsia="Malgun Gothic" w:hAnsi="Arial" w:cs="Arial"/>
          <w:lang w:eastAsia="ko-KR"/>
        </w:rPr>
        <w:t xml:space="preserve"> on </w:t>
      </w:r>
      <w:r w:rsidR="00DF017F">
        <w:rPr>
          <w:rFonts w:ascii="Arial" w:eastAsia="Malgun Gothic" w:hAnsi="Arial" w:cs="Arial"/>
          <w:lang w:eastAsia="ko-KR"/>
        </w:rPr>
        <w:t>beam application time for LTM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0877BD1E" w14:textId="5DEB9164" w:rsidR="00DF017F" w:rsidRDefault="00DF017F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Regarding the value of the beam application time, there are two scenarios for activation and indication of LTM TCI state(s)</w:t>
      </w:r>
    </w:p>
    <w:p w14:paraId="313592C1" w14:textId="0818833E" w:rsidR="00DF017F" w:rsidRPr="00DF017F" w:rsidRDefault="00DF017F" w:rsidP="00DF017F">
      <w:pPr>
        <w:pStyle w:val="ListParagraph"/>
        <w:numPr>
          <w:ilvl w:val="0"/>
          <w:numId w:val="33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LTM TCI states are first activated by a MAC CE and then indicated in the MAC CE of the cell switch command. The beam application time in this scenario is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ascii="Arial" w:eastAsia="Yu Mincho" w:hAnsi="Arial" w:cs="Arial"/>
          <w:iCs/>
          <w:lang w:val="en-US"/>
        </w:rPr>
        <w:t xml:space="preserve"> slots after the acknowledgment to the MAC CE carrying the cell switch command.</w:t>
      </w:r>
    </w:p>
    <w:p w14:paraId="0F8082F7" w14:textId="599C5D85" w:rsidR="00DF017F" w:rsidRPr="00DF017F" w:rsidRDefault="00DF017F" w:rsidP="00DF017F">
      <w:pPr>
        <w:pStyle w:val="ListParagraph"/>
        <w:numPr>
          <w:ilvl w:val="0"/>
          <w:numId w:val="33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iCs/>
          <w:lang w:val="en-US"/>
        </w:rPr>
        <w:t>The LTM TCI states are activated and indicated in the MAC CE of the cell switch command.</w:t>
      </w:r>
      <w:r w:rsidR="002D79B7">
        <w:rPr>
          <w:rFonts w:ascii="Arial" w:eastAsia="Yu Mincho" w:hAnsi="Arial" w:cs="Arial"/>
          <w:iCs/>
          <w:lang w:val="en-US"/>
        </w:rPr>
        <w:t xml:space="preserve"> RAN1 respectively requests RAN4 to decide the beam application time for this scenario.</w:t>
      </w:r>
    </w:p>
    <w:p w14:paraId="486E17AE" w14:textId="40D32684" w:rsidR="00DF017F" w:rsidRDefault="00DF017F" w:rsidP="00DF017F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7F796479" w14:textId="631E5E5A" w:rsidR="002D79B7" w:rsidRDefault="002D79B7" w:rsidP="00DF017F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In RAN1’s view, the beam application time during cell switch is independent of the sub-carrier spacing.</w:t>
      </w:r>
    </w:p>
    <w:p w14:paraId="0D24335D" w14:textId="77777777" w:rsidR="002D79B7" w:rsidRPr="00DF017F" w:rsidRDefault="002D79B7" w:rsidP="00DF017F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7D0A576F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DF017F">
        <w:rPr>
          <w:rFonts w:ascii="Arial" w:hAnsi="Arial" w:cs="Arial"/>
          <w:b/>
        </w:rPr>
        <w:t>4</w:t>
      </w:r>
    </w:p>
    <w:p w14:paraId="53C193B5" w14:textId="41FFB880" w:rsidR="00463675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2D79B7">
        <w:rPr>
          <w:rFonts w:ascii="Arial" w:hAnsi="Arial" w:cs="Arial"/>
        </w:rPr>
        <w:t>4</w:t>
      </w:r>
      <w:r w:rsidR="00916CC0" w:rsidRPr="00B310FC">
        <w:rPr>
          <w:rFonts w:ascii="Arial" w:hAnsi="Arial" w:cs="Arial"/>
        </w:rPr>
        <w:t xml:space="preserve"> to </w:t>
      </w:r>
      <w:r w:rsidR="002D79B7">
        <w:rPr>
          <w:rFonts w:ascii="Arial" w:hAnsi="Arial" w:cs="Arial"/>
        </w:rPr>
        <w:t xml:space="preserve">decide the beam application time for case the cell switch command </w:t>
      </w:r>
      <w:bookmarkStart w:id="0" w:name="_GoBack"/>
      <w:r w:rsidR="002D79B7">
        <w:rPr>
          <w:rFonts w:ascii="Arial" w:hAnsi="Arial" w:cs="Arial"/>
        </w:rPr>
        <w:t>performs activation of LTM TCI states</w:t>
      </w:r>
      <w:bookmarkEnd w:id="0"/>
      <w:r w:rsidR="002D79B7">
        <w:rPr>
          <w:rFonts w:ascii="Arial" w:hAnsi="Arial" w:cs="Arial"/>
        </w:rPr>
        <w:t>.</w:t>
      </w:r>
    </w:p>
    <w:p w14:paraId="0CF8F4AE" w14:textId="12F974C6" w:rsidR="002D79B7" w:rsidRPr="00B310FC" w:rsidRDefault="002D79B7" w:rsidP="002D79B7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2 </w:t>
      </w:r>
    </w:p>
    <w:p w14:paraId="4C11DF23" w14:textId="3D5582DF" w:rsidR="002D79B7" w:rsidRPr="00E71E03" w:rsidRDefault="002D79B7" w:rsidP="002D79B7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Pr="00B310FC">
        <w:rPr>
          <w:rFonts w:ascii="Arial" w:hAnsi="Arial" w:cs="Arial"/>
        </w:rPr>
        <w:t>RAN1 respectfully asks RAN</w:t>
      </w:r>
      <w:r>
        <w:rPr>
          <w:rFonts w:ascii="Arial" w:hAnsi="Arial" w:cs="Arial"/>
        </w:rPr>
        <w:t>2</w:t>
      </w:r>
      <w:r w:rsidRPr="00B310F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information into account in their design.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750522B5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DF017F">
        <w:rPr>
          <w:rFonts w:ascii="Arial" w:hAnsi="Arial" w:cs="Arial"/>
          <w:bCs/>
        </w:rPr>
        <w:t>5</w:t>
      </w:r>
      <w:r w:rsidR="000F1700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13</w:t>
      </w:r>
      <w:r w:rsidR="000F1700">
        <w:rPr>
          <w:rFonts w:ascii="Arial" w:hAnsi="Arial" w:cs="Arial"/>
          <w:bCs/>
          <w:vertAlign w:val="superscript"/>
        </w:rPr>
        <w:t>t</w:t>
      </w:r>
      <w:r w:rsidR="00DF017F">
        <w:rPr>
          <w:rFonts w:ascii="Arial" w:hAnsi="Arial" w:cs="Arial"/>
          <w:bCs/>
          <w:vertAlign w:val="superscript"/>
        </w:rPr>
        <w:t>h</w:t>
      </w:r>
      <w:r w:rsidR="009943DC" w:rsidRPr="00B310FC">
        <w:rPr>
          <w:rFonts w:ascii="Arial" w:hAnsi="Arial" w:cs="Arial"/>
          <w:bCs/>
        </w:rPr>
        <w:t xml:space="preserve"> – </w:t>
      </w:r>
      <w:r w:rsidR="00DF017F">
        <w:rPr>
          <w:rFonts w:ascii="Arial" w:hAnsi="Arial" w:cs="Arial"/>
          <w:bCs/>
        </w:rPr>
        <w:t>17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AUG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Chicago, US</w:t>
      </w:r>
    </w:p>
    <w:p w14:paraId="1C62AEBE" w14:textId="35CC0CCD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</w:t>
      </w:r>
      <w:r w:rsidR="00DF017F">
        <w:rPr>
          <w:rFonts w:ascii="Arial" w:hAnsi="Arial" w:cs="Arial"/>
          <w:bCs/>
        </w:rPr>
        <w:t>116</w:t>
      </w:r>
      <w:r w:rsidR="00DF017F"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26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DF017F">
        <w:rPr>
          <w:rFonts w:ascii="Arial" w:hAnsi="Arial" w:cs="Arial"/>
          <w:bCs/>
        </w:rPr>
        <w:t xml:space="preserve">FEB </w:t>
      </w:r>
      <w:r w:rsidR="00B22888" w:rsidRPr="00B310FC">
        <w:rPr>
          <w:rFonts w:ascii="Arial" w:hAnsi="Arial" w:cs="Arial"/>
          <w:bCs/>
        </w:rPr>
        <w:t xml:space="preserve">– </w:t>
      </w:r>
      <w:r w:rsidR="00DF017F">
        <w:rPr>
          <w:rFonts w:ascii="Arial" w:hAnsi="Arial" w:cs="Arial"/>
          <w:bCs/>
        </w:rPr>
        <w:t>01</w:t>
      </w:r>
      <w:r w:rsidR="00DF017F">
        <w:rPr>
          <w:rFonts w:ascii="Arial" w:hAnsi="Arial" w:cs="Arial"/>
          <w:bCs/>
          <w:vertAlign w:val="superscript"/>
        </w:rPr>
        <w:t>st</w:t>
      </w:r>
      <w:r w:rsidR="00B22888" w:rsidRPr="00B310FC">
        <w:rPr>
          <w:rFonts w:ascii="Arial" w:hAnsi="Arial" w:cs="Arial"/>
          <w:bCs/>
        </w:rPr>
        <w:t xml:space="preserve"> </w:t>
      </w:r>
      <w:r w:rsidR="00DF017F">
        <w:rPr>
          <w:rFonts w:ascii="Arial" w:hAnsi="Arial" w:cs="Arial"/>
          <w:bCs/>
        </w:rPr>
        <w:t>MAR</w:t>
      </w:r>
      <w:r w:rsidR="00B22888" w:rsidRPr="00B310FC">
        <w:rPr>
          <w:rFonts w:ascii="Arial" w:hAnsi="Arial" w:cs="Arial"/>
          <w:bCs/>
        </w:rPr>
        <w:t xml:space="preserve"> 202</w:t>
      </w:r>
      <w:r w:rsidR="00DF017F">
        <w:rPr>
          <w:rFonts w:ascii="Arial" w:hAnsi="Arial" w:cs="Arial"/>
          <w:bCs/>
        </w:rPr>
        <w:t>4</w:t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  <w:t>Athens</w:t>
      </w:r>
      <w:r w:rsidR="000F1700">
        <w:rPr>
          <w:rFonts w:ascii="Arial" w:hAnsi="Arial" w:cs="Arial"/>
          <w:bCs/>
        </w:rPr>
        <w:t xml:space="preserve">, </w:t>
      </w:r>
      <w:r w:rsidR="00DF017F">
        <w:rPr>
          <w:rFonts w:ascii="Arial" w:hAnsi="Arial" w:cs="Arial"/>
          <w:bCs/>
        </w:rPr>
        <w:t>GR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234C6" w14:textId="77777777" w:rsidR="001B5058" w:rsidRDefault="001B5058">
      <w:r>
        <w:separator/>
      </w:r>
    </w:p>
  </w:endnote>
  <w:endnote w:type="continuationSeparator" w:id="0">
    <w:p w14:paraId="759F2105" w14:textId="77777777" w:rsidR="001B5058" w:rsidRDefault="001B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F112B" w14:textId="77777777" w:rsidR="001B5058" w:rsidRDefault="001B5058">
      <w:r>
        <w:separator/>
      </w:r>
    </w:p>
  </w:footnote>
  <w:footnote w:type="continuationSeparator" w:id="0">
    <w:p w14:paraId="252B9836" w14:textId="77777777" w:rsidR="001B5058" w:rsidRDefault="001B5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A5C0BD0"/>
    <w:multiLevelType w:val="hybridMultilevel"/>
    <w:tmpl w:val="34CE3E12"/>
    <w:lvl w:ilvl="0" w:tplc="D4625DC8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A153F"/>
    <w:multiLevelType w:val="hybridMultilevel"/>
    <w:tmpl w:val="4FCCA674"/>
    <w:lvl w:ilvl="0" w:tplc="20C0B1E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23"/>
  </w:num>
  <w:num w:numId="17">
    <w:abstractNumId w:val="25"/>
  </w:num>
  <w:num w:numId="18">
    <w:abstractNumId w:val="2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3"/>
  </w:num>
  <w:num w:numId="24">
    <w:abstractNumId w:val="15"/>
  </w:num>
  <w:num w:numId="25">
    <w:abstractNumId w:val="20"/>
  </w:num>
  <w:num w:numId="26">
    <w:abstractNumId w:val="29"/>
  </w:num>
  <w:num w:numId="27">
    <w:abstractNumId w:val="17"/>
  </w:num>
  <w:num w:numId="28">
    <w:abstractNumId w:val="16"/>
  </w:num>
  <w:num w:numId="29">
    <w:abstractNumId w:val="14"/>
  </w:num>
  <w:num w:numId="30">
    <w:abstractNumId w:val="28"/>
  </w:num>
  <w:num w:numId="31">
    <w:abstractNumId w:val="30"/>
  </w:num>
  <w:num w:numId="32">
    <w:abstractNumId w:val="18"/>
  </w:num>
  <w:num w:numId="33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12FBF"/>
    <w:rsid w:val="001310C6"/>
    <w:rsid w:val="001526D0"/>
    <w:rsid w:val="0016425A"/>
    <w:rsid w:val="00175F78"/>
    <w:rsid w:val="00181E10"/>
    <w:rsid w:val="001963BC"/>
    <w:rsid w:val="001A1521"/>
    <w:rsid w:val="001B2B02"/>
    <w:rsid w:val="001B5058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2D79B7"/>
    <w:rsid w:val="002F05AA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C499F"/>
    <w:rsid w:val="004D2DF9"/>
    <w:rsid w:val="004E19F4"/>
    <w:rsid w:val="004E4EE3"/>
    <w:rsid w:val="004F65EB"/>
    <w:rsid w:val="00504919"/>
    <w:rsid w:val="005066C3"/>
    <w:rsid w:val="0051699E"/>
    <w:rsid w:val="00526A0F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55A4B"/>
    <w:rsid w:val="00665096"/>
    <w:rsid w:val="006666B8"/>
    <w:rsid w:val="00667CA5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E737B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B6361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D446E"/>
    <w:rsid w:val="00A00198"/>
    <w:rsid w:val="00A20CAA"/>
    <w:rsid w:val="00A25457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10DD"/>
    <w:rsid w:val="00D14DCF"/>
    <w:rsid w:val="00D25ACF"/>
    <w:rsid w:val="00D3014F"/>
    <w:rsid w:val="00D66439"/>
    <w:rsid w:val="00D851E9"/>
    <w:rsid w:val="00D86FA3"/>
    <w:rsid w:val="00DB247F"/>
    <w:rsid w:val="00DD43E2"/>
    <w:rsid w:val="00DF017F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markedcontent">
    <w:name w:val="markedcontent"/>
    <w:basedOn w:val="DefaultParagraphFont"/>
    <w:rsid w:val="0052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20</cp:revision>
  <cp:lastPrinted>2002-04-23T14:10:00Z</cp:lastPrinted>
  <dcterms:created xsi:type="dcterms:W3CDTF">2022-02-13T23:32:00Z</dcterms:created>
  <dcterms:modified xsi:type="dcterms:W3CDTF">2023-09-28T20:23:00Z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